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ind w:left="650"/>
        <w:jc w:val="left"/>
      </w:pPr>
      <w:r>
        <w:rPr>
          <w:u w:val="single"/>
        </w:rPr>
        <w:t>Departmental</w:t>
      </w:r>
      <w:r>
        <w:rPr>
          <w:spacing w:val="-8"/>
          <w:u w:val="single"/>
        </w:rPr>
        <w:t> </w:t>
      </w:r>
      <w:r>
        <w:rPr>
          <w:u w:val="single"/>
        </w:rPr>
        <w:t>Guidelines</w:t>
      </w:r>
      <w:r>
        <w:rPr>
          <w:spacing w:val="-4"/>
          <w:u w:val="single"/>
        </w:rPr>
        <w:t> </w:t>
      </w:r>
      <w:r>
        <w:rPr>
          <w:u w:val="single"/>
        </w:rPr>
        <w:t>for</w:t>
      </w:r>
      <w:r>
        <w:rPr>
          <w:spacing w:val="-6"/>
          <w:u w:val="single"/>
        </w:rPr>
        <w:t> </w:t>
      </w:r>
      <w:r>
        <w:rPr>
          <w:u w:val="single"/>
        </w:rPr>
        <w:t>Individual</w:t>
      </w:r>
      <w:r>
        <w:rPr>
          <w:spacing w:val="-5"/>
          <w:u w:val="single"/>
        </w:rPr>
        <w:t> </w:t>
      </w:r>
      <w:r>
        <w:rPr>
          <w:u w:val="single"/>
        </w:rPr>
        <w:t>Study</w:t>
      </w:r>
      <w:r>
        <w:rPr>
          <w:spacing w:val="-6"/>
          <w:u w:val="single"/>
        </w:rPr>
        <w:t> </w:t>
      </w:r>
      <w:r>
        <w:rPr>
          <w:u w:val="single"/>
        </w:rPr>
        <w:t>Courses</w:t>
      </w:r>
      <w:r>
        <w:rPr>
          <w:spacing w:val="-4"/>
          <w:u w:val="single"/>
        </w:rPr>
        <w:t> </w:t>
      </w:r>
      <w:r>
        <w:rPr>
          <w:u w:val="single"/>
        </w:rPr>
        <w:t>(EEL</w:t>
      </w:r>
      <w:r>
        <w:rPr>
          <w:spacing w:val="-5"/>
          <w:u w:val="single"/>
        </w:rPr>
        <w:t> </w:t>
      </w:r>
      <w:r>
        <w:rPr>
          <w:u w:val="single"/>
        </w:rPr>
        <w:t>4905,</w:t>
      </w:r>
      <w:r>
        <w:rPr>
          <w:spacing w:val="-5"/>
          <w:u w:val="single"/>
        </w:rPr>
        <w:t> </w:t>
      </w:r>
      <w:r>
        <w:rPr>
          <w:u w:val="single"/>
        </w:rPr>
        <w:t>5905,</w:t>
      </w:r>
      <w:r>
        <w:rPr>
          <w:spacing w:val="-2"/>
          <w:u w:val="single"/>
        </w:rPr>
        <w:t> 6905)</w:t>
      </w:r>
    </w:p>
    <w:p>
      <w:pPr>
        <w:pStyle w:val="BodyText"/>
        <w:spacing w:before="3"/>
        <w:ind w:left="0" w:right="0" w:firstLine="0"/>
        <w:jc w:val="left"/>
        <w:rPr>
          <w:b/>
        </w:rPr>
      </w:pPr>
    </w:p>
    <w:p>
      <w:pPr>
        <w:pStyle w:val="BodyText"/>
        <w:ind w:left="0" w:right="356" w:firstLine="0"/>
      </w:pPr>
      <w:r>
        <w:rPr/>
        <w:t>This set of guidelines is intended to provide a standard that is expected for an individual study course, providing faculty and students with a common understanding and expectation for the </w:t>
      </w:r>
      <w:r>
        <w:rPr>
          <w:spacing w:val="-2"/>
        </w:rPr>
        <w:t>course.</w:t>
      </w:r>
    </w:p>
    <w:p>
      <w:pPr>
        <w:pStyle w:val="Heading1"/>
        <w:spacing w:before="117"/>
      </w:pPr>
      <w:r>
        <w:rPr/>
        <w:t>What</w:t>
      </w:r>
      <w:r>
        <w:rPr>
          <w:spacing w:val="-1"/>
        </w:rPr>
        <w:t> </w:t>
      </w:r>
      <w:r>
        <w:rPr/>
        <w:t>it</w:t>
      </w:r>
      <w:r>
        <w:rPr>
          <w:spacing w:val="-3"/>
        </w:rPr>
        <w:t> </w:t>
      </w:r>
      <w:r>
        <w:rPr>
          <w:spacing w:val="-5"/>
        </w:rPr>
        <w:t>is:</w:t>
      </w:r>
    </w:p>
    <w:p>
      <w:pPr>
        <w:pStyle w:val="ListParagraph"/>
        <w:numPr>
          <w:ilvl w:val="0"/>
          <w:numId w:val="1"/>
        </w:numPr>
        <w:tabs>
          <w:tab w:pos="272" w:val="left" w:leader="none"/>
          <w:tab w:pos="274" w:val="left" w:leader="none"/>
        </w:tabs>
        <w:spacing w:line="240" w:lineRule="auto" w:before="62" w:after="0"/>
        <w:ind w:left="274" w:right="358" w:hanging="274"/>
        <w:jc w:val="both"/>
        <w:rPr>
          <w:sz w:val="22"/>
        </w:rPr>
      </w:pPr>
      <w:r>
        <w:rPr>
          <w:sz w:val="22"/>
        </w:rPr>
        <w:t>An individual study course is used by a student to study and gain knowledge of a topic which is not a part of a regularly-offered course. For example, a graduate student is required to master a topic which is necessary to support his/her research.</w:t>
      </w:r>
    </w:p>
    <w:p>
      <w:pPr>
        <w:pStyle w:val="ListParagraph"/>
        <w:numPr>
          <w:ilvl w:val="0"/>
          <w:numId w:val="1"/>
        </w:numPr>
        <w:tabs>
          <w:tab w:pos="272" w:val="left" w:leader="none"/>
          <w:tab w:pos="274" w:val="left" w:leader="none"/>
        </w:tabs>
        <w:spacing w:line="240" w:lineRule="auto" w:before="2" w:after="0"/>
        <w:ind w:left="274" w:right="355" w:hanging="274"/>
        <w:jc w:val="both"/>
        <w:rPr>
          <w:sz w:val="22"/>
        </w:rPr>
      </w:pPr>
      <w:r>
        <w:rPr>
          <w:sz w:val="22"/>
        </w:rPr>
        <w:t>The</w:t>
      </w:r>
      <w:r>
        <w:rPr>
          <w:spacing w:val="-3"/>
          <w:sz w:val="22"/>
        </w:rPr>
        <w:t> </w:t>
      </w:r>
      <w:r>
        <w:rPr>
          <w:sz w:val="22"/>
        </w:rPr>
        <w:t>expectation</w:t>
      </w:r>
      <w:r>
        <w:rPr>
          <w:spacing w:val="-3"/>
          <w:sz w:val="22"/>
        </w:rPr>
        <w:t> </w:t>
      </w:r>
      <w:r>
        <w:rPr>
          <w:sz w:val="22"/>
        </w:rPr>
        <w:t>should</w:t>
      </w:r>
      <w:r>
        <w:rPr>
          <w:spacing w:val="-3"/>
          <w:sz w:val="22"/>
        </w:rPr>
        <w:t> </w:t>
      </w:r>
      <w:r>
        <w:rPr>
          <w:sz w:val="22"/>
        </w:rPr>
        <w:t>be</w:t>
      </w:r>
      <w:r>
        <w:rPr>
          <w:spacing w:val="-3"/>
          <w:sz w:val="22"/>
        </w:rPr>
        <w:t> </w:t>
      </w:r>
      <w:r>
        <w:rPr>
          <w:sz w:val="22"/>
        </w:rPr>
        <w:t>that</w:t>
      </w:r>
      <w:r>
        <w:rPr>
          <w:spacing w:val="-4"/>
          <w:sz w:val="22"/>
        </w:rPr>
        <w:t> </w:t>
      </w:r>
      <w:r>
        <w:rPr>
          <w:sz w:val="22"/>
        </w:rPr>
        <w:t>the</w:t>
      </w:r>
      <w:r>
        <w:rPr>
          <w:spacing w:val="-3"/>
          <w:sz w:val="22"/>
        </w:rPr>
        <w:t> </w:t>
      </w:r>
      <w:r>
        <w:rPr>
          <w:sz w:val="22"/>
        </w:rPr>
        <w:t>student</w:t>
      </w:r>
      <w:r>
        <w:rPr>
          <w:spacing w:val="-1"/>
          <w:sz w:val="22"/>
        </w:rPr>
        <w:t> </w:t>
      </w:r>
      <w:r>
        <w:rPr>
          <w:sz w:val="22"/>
        </w:rPr>
        <w:t>learn</w:t>
      </w:r>
      <w:r>
        <w:rPr>
          <w:spacing w:val="-4"/>
          <w:sz w:val="22"/>
        </w:rPr>
        <w:t> </w:t>
      </w:r>
      <w:r>
        <w:rPr>
          <w:sz w:val="22"/>
        </w:rPr>
        <w:t>and</w:t>
      </w:r>
      <w:r>
        <w:rPr>
          <w:spacing w:val="-3"/>
          <w:sz w:val="22"/>
        </w:rPr>
        <w:t> </w:t>
      </w:r>
      <w:r>
        <w:rPr>
          <w:sz w:val="22"/>
        </w:rPr>
        <w:t>cover</w:t>
      </w:r>
      <w:r>
        <w:rPr>
          <w:spacing w:val="-2"/>
          <w:sz w:val="22"/>
        </w:rPr>
        <w:t> </w:t>
      </w:r>
      <w:r>
        <w:rPr>
          <w:sz w:val="22"/>
        </w:rPr>
        <w:t>approximately</w:t>
      </w:r>
      <w:r>
        <w:rPr>
          <w:spacing w:val="-2"/>
          <w:sz w:val="22"/>
        </w:rPr>
        <w:t> </w:t>
      </w:r>
      <w:r>
        <w:rPr>
          <w:sz w:val="22"/>
        </w:rPr>
        <w:t>equivalent</w:t>
      </w:r>
      <w:r>
        <w:rPr>
          <w:spacing w:val="-1"/>
          <w:sz w:val="22"/>
        </w:rPr>
        <w:t> </w:t>
      </w:r>
      <w:r>
        <w:rPr>
          <w:sz w:val="22"/>
        </w:rPr>
        <w:t>material to a regular course of the same level and credits.</w:t>
      </w:r>
      <w:r>
        <w:rPr>
          <w:spacing w:val="40"/>
          <w:sz w:val="22"/>
        </w:rPr>
        <w:t> </w:t>
      </w:r>
      <w:r>
        <w:rPr>
          <w:sz w:val="22"/>
        </w:rPr>
        <w:t>It counts the same and should have equivalent learning outcomes.</w:t>
      </w:r>
    </w:p>
    <w:p>
      <w:pPr>
        <w:pStyle w:val="Heading1"/>
        <w:spacing w:before="177"/>
      </w:pPr>
      <w:r>
        <w:rPr/>
        <w:t>What</w:t>
      </w:r>
      <w:r>
        <w:rPr>
          <w:spacing w:val="-1"/>
        </w:rPr>
        <w:t> </w:t>
      </w:r>
      <w:r>
        <w:rPr/>
        <w:t>it</w:t>
      </w:r>
      <w:r>
        <w:rPr>
          <w:spacing w:val="-3"/>
        </w:rPr>
        <w:t> </w:t>
      </w:r>
      <w:r>
        <w:rPr/>
        <w:t>is </w:t>
      </w:r>
      <w:r>
        <w:rPr>
          <w:spacing w:val="-4"/>
        </w:rPr>
        <w:t>not:</w:t>
      </w:r>
    </w:p>
    <w:p>
      <w:pPr>
        <w:pStyle w:val="ListParagraph"/>
        <w:numPr>
          <w:ilvl w:val="0"/>
          <w:numId w:val="2"/>
        </w:numPr>
        <w:tabs>
          <w:tab w:pos="269" w:val="left" w:leader="none"/>
          <w:tab w:pos="271" w:val="left" w:leader="none"/>
        </w:tabs>
        <w:spacing w:line="240" w:lineRule="auto" w:before="62" w:after="0"/>
        <w:ind w:left="271" w:right="357" w:hanging="272"/>
        <w:jc w:val="both"/>
        <w:rPr>
          <w:sz w:val="22"/>
        </w:rPr>
      </w:pPr>
      <w:r>
        <w:rPr>
          <w:sz w:val="22"/>
        </w:rPr>
        <w:t>They should not be a means to do regular course work.</w:t>
      </w:r>
      <w:r>
        <w:rPr>
          <w:spacing w:val="40"/>
          <w:sz w:val="22"/>
        </w:rPr>
        <w:t> </w:t>
      </w:r>
      <w:r>
        <w:rPr>
          <w:sz w:val="22"/>
        </w:rPr>
        <w:t>If the topic is close to a regular course offering, the student should take the regular course.</w:t>
      </w:r>
    </w:p>
    <w:p>
      <w:pPr>
        <w:pStyle w:val="ListParagraph"/>
        <w:numPr>
          <w:ilvl w:val="0"/>
          <w:numId w:val="2"/>
        </w:numPr>
        <w:tabs>
          <w:tab w:pos="269" w:val="left" w:leader="none"/>
          <w:tab w:pos="271" w:val="left" w:leader="none"/>
        </w:tabs>
        <w:spacing w:line="240" w:lineRule="auto" w:before="0" w:after="0"/>
        <w:ind w:left="271" w:right="354" w:hanging="272"/>
        <w:jc w:val="both"/>
        <w:rPr>
          <w:sz w:val="22"/>
        </w:rPr>
      </w:pPr>
      <w:r>
        <w:rPr>
          <w:sz w:val="22"/>
        </w:rPr>
        <w:t>They</w:t>
      </w:r>
      <w:r>
        <w:rPr>
          <w:spacing w:val="-4"/>
          <w:sz w:val="22"/>
        </w:rPr>
        <w:t> </w:t>
      </w:r>
      <w:r>
        <w:rPr>
          <w:sz w:val="22"/>
        </w:rPr>
        <w:t>are</w:t>
      </w:r>
      <w:r>
        <w:rPr>
          <w:spacing w:val="-4"/>
          <w:sz w:val="22"/>
        </w:rPr>
        <w:t> </w:t>
      </w:r>
      <w:r>
        <w:rPr>
          <w:sz w:val="22"/>
        </w:rPr>
        <w:t>not</w:t>
      </w:r>
      <w:r>
        <w:rPr>
          <w:spacing w:val="-3"/>
          <w:sz w:val="22"/>
        </w:rPr>
        <w:t> </w:t>
      </w:r>
      <w:r>
        <w:rPr>
          <w:sz w:val="22"/>
        </w:rPr>
        <w:t>for</w:t>
      </w:r>
      <w:r>
        <w:rPr>
          <w:spacing w:val="-3"/>
          <w:sz w:val="22"/>
        </w:rPr>
        <w:t> </w:t>
      </w:r>
      <w:r>
        <w:rPr>
          <w:sz w:val="22"/>
        </w:rPr>
        <w:t>work-related</w:t>
      </w:r>
      <w:r>
        <w:rPr>
          <w:spacing w:val="-2"/>
          <w:sz w:val="22"/>
        </w:rPr>
        <w:t> </w:t>
      </w:r>
      <w:r>
        <w:rPr>
          <w:sz w:val="22"/>
        </w:rPr>
        <w:t>learning experiences.</w:t>
      </w:r>
      <w:r>
        <w:rPr>
          <w:spacing w:val="40"/>
          <w:sz w:val="22"/>
        </w:rPr>
        <w:t> </w:t>
      </w:r>
      <w:r>
        <w:rPr>
          <w:sz w:val="22"/>
        </w:rPr>
        <w:t>We</w:t>
      </w:r>
      <w:r>
        <w:rPr>
          <w:spacing w:val="-6"/>
          <w:sz w:val="22"/>
        </w:rPr>
        <w:t> </w:t>
      </w:r>
      <w:r>
        <w:rPr>
          <w:sz w:val="22"/>
        </w:rPr>
        <w:t>have</w:t>
      </w:r>
      <w:r>
        <w:rPr>
          <w:spacing w:val="-2"/>
          <w:sz w:val="22"/>
        </w:rPr>
        <w:t> </w:t>
      </w:r>
      <w:r>
        <w:rPr>
          <w:sz w:val="22"/>
        </w:rPr>
        <w:t>approved</w:t>
      </w:r>
      <w:r>
        <w:rPr>
          <w:spacing w:val="-2"/>
          <w:sz w:val="22"/>
        </w:rPr>
        <w:t> </w:t>
      </w:r>
      <w:r>
        <w:rPr>
          <w:sz w:val="22"/>
        </w:rPr>
        <w:t>internship</w:t>
      </w:r>
      <w:r>
        <w:rPr>
          <w:spacing w:val="-2"/>
          <w:sz w:val="22"/>
        </w:rPr>
        <w:t> </w:t>
      </w:r>
      <w:r>
        <w:rPr>
          <w:sz w:val="22"/>
        </w:rPr>
        <w:t>credit at</w:t>
      </w:r>
      <w:r>
        <w:rPr>
          <w:spacing w:val="-3"/>
          <w:sz w:val="22"/>
        </w:rPr>
        <w:t> </w:t>
      </w:r>
      <w:r>
        <w:rPr>
          <w:sz w:val="22"/>
        </w:rPr>
        <w:t>all levels. Students may take individual study while on internships; however the individual study should not be a rehash of work-related materials.</w:t>
      </w:r>
      <w:r>
        <w:rPr>
          <w:spacing w:val="40"/>
          <w:sz w:val="22"/>
        </w:rPr>
        <w:t> </w:t>
      </w:r>
      <w:r>
        <w:rPr>
          <w:sz w:val="22"/>
        </w:rPr>
        <w:t>It should be separate and independent of the work assignments.</w:t>
      </w:r>
    </w:p>
    <w:p>
      <w:pPr>
        <w:pStyle w:val="Heading1"/>
        <w:spacing w:before="179"/>
        <w:jc w:val="left"/>
      </w:pPr>
      <w:r>
        <w:rPr>
          <w:spacing w:val="-2"/>
        </w:rPr>
        <w:t>Requirements:</w:t>
      </w:r>
    </w:p>
    <w:p>
      <w:pPr>
        <w:pStyle w:val="ListParagraph"/>
        <w:numPr>
          <w:ilvl w:val="0"/>
          <w:numId w:val="3"/>
        </w:numPr>
        <w:tabs>
          <w:tab w:pos="272" w:val="left" w:leader="none"/>
          <w:tab w:pos="274" w:val="left" w:leader="none"/>
        </w:tabs>
        <w:spacing w:line="240" w:lineRule="auto" w:before="61" w:after="0"/>
        <w:ind w:left="274" w:right="354" w:hanging="274"/>
        <w:jc w:val="both"/>
        <w:rPr>
          <w:sz w:val="22"/>
        </w:rPr>
      </w:pPr>
      <w:r>
        <w:rPr>
          <w:sz w:val="22"/>
        </w:rPr>
        <w:t>A proposal form will be submitted to the Students Services Office at the beginning of the semester, along with the other required paper work. The proposal is based on an agreement for the course between the faculty</w:t>
      </w:r>
      <w:r>
        <w:rPr>
          <w:spacing w:val="-1"/>
          <w:sz w:val="22"/>
        </w:rPr>
        <w:t> </w:t>
      </w:r>
      <w:r>
        <w:rPr>
          <w:sz w:val="22"/>
        </w:rPr>
        <w:t>member and the student at the beginning of the semester. It should list the topics and learning outcomes for the student, along with how the student will demonstrate their mastery of the subject.</w:t>
      </w:r>
    </w:p>
    <w:p>
      <w:pPr>
        <w:pStyle w:val="ListParagraph"/>
        <w:numPr>
          <w:ilvl w:val="0"/>
          <w:numId w:val="3"/>
        </w:numPr>
        <w:tabs>
          <w:tab w:pos="272" w:val="left" w:leader="none"/>
          <w:tab w:pos="274" w:val="left" w:leader="none"/>
        </w:tabs>
        <w:spacing w:line="240" w:lineRule="auto" w:before="0" w:after="0"/>
        <w:ind w:left="274" w:right="356" w:hanging="274"/>
        <w:jc w:val="both"/>
        <w:rPr>
          <w:sz w:val="22"/>
        </w:rPr>
      </w:pPr>
      <w:r>
        <w:rPr>
          <w:sz w:val="22"/>
        </w:rPr>
        <w:t>A report will be submitted to the faculty member at the end of the semester, based on which</w:t>
      </w:r>
      <w:r>
        <w:rPr>
          <w:spacing w:val="40"/>
          <w:sz w:val="22"/>
        </w:rPr>
        <w:t> </w:t>
      </w:r>
      <w:r>
        <w:rPr>
          <w:sz w:val="22"/>
        </w:rPr>
        <w:t>a summary report form will submitted to the Student Services Office.</w:t>
      </w:r>
    </w:p>
    <w:p>
      <w:pPr>
        <w:pStyle w:val="Heading1"/>
        <w:spacing w:before="178"/>
      </w:pPr>
      <w:r>
        <w:rPr/>
        <w:t>Drop/add</w:t>
      </w:r>
      <w:r>
        <w:rPr>
          <w:spacing w:val="-2"/>
        </w:rPr>
        <w:t> policy:</w:t>
      </w:r>
    </w:p>
    <w:p>
      <w:pPr>
        <w:pStyle w:val="BodyText"/>
        <w:spacing w:before="62"/>
        <w:ind w:left="0" w:right="0" w:firstLine="0"/>
      </w:pPr>
      <w:r>
        <w:rPr/>
        <w:t>An</w:t>
      </w:r>
      <w:r>
        <w:rPr>
          <w:spacing w:val="-7"/>
        </w:rPr>
        <w:t> </w:t>
      </w:r>
      <w:r>
        <w:rPr/>
        <w:t>individual</w:t>
      </w:r>
      <w:r>
        <w:rPr>
          <w:spacing w:val="-5"/>
        </w:rPr>
        <w:t> </w:t>
      </w:r>
      <w:r>
        <w:rPr/>
        <w:t>study</w:t>
      </w:r>
      <w:r>
        <w:rPr>
          <w:spacing w:val="-6"/>
        </w:rPr>
        <w:t> </w:t>
      </w:r>
      <w:r>
        <w:rPr/>
        <w:t>course</w:t>
      </w:r>
      <w:r>
        <w:rPr>
          <w:spacing w:val="-4"/>
        </w:rPr>
        <w:t> </w:t>
      </w:r>
      <w:r>
        <w:rPr/>
        <w:t>cannot</w:t>
      </w:r>
      <w:r>
        <w:rPr>
          <w:spacing w:val="-5"/>
        </w:rPr>
        <w:t> </w:t>
      </w:r>
      <w:r>
        <w:rPr/>
        <w:t>be</w:t>
      </w:r>
      <w:r>
        <w:rPr>
          <w:spacing w:val="-4"/>
        </w:rPr>
        <w:t> </w:t>
      </w:r>
      <w:r>
        <w:rPr/>
        <w:t>added</w:t>
      </w:r>
      <w:r>
        <w:rPr>
          <w:spacing w:val="-6"/>
        </w:rPr>
        <w:t> </w:t>
      </w:r>
      <w:r>
        <w:rPr/>
        <w:t>beyond</w:t>
      </w:r>
      <w:r>
        <w:rPr>
          <w:spacing w:val="-4"/>
        </w:rPr>
        <w:t> </w:t>
      </w:r>
      <w:r>
        <w:rPr/>
        <w:t>the</w:t>
      </w:r>
      <w:r>
        <w:rPr>
          <w:spacing w:val="-6"/>
        </w:rPr>
        <w:t> </w:t>
      </w:r>
      <w:r>
        <w:rPr/>
        <w:t>cut-off</w:t>
      </w:r>
      <w:r>
        <w:rPr>
          <w:spacing w:val="-2"/>
        </w:rPr>
        <w:t> date:</w:t>
      </w:r>
    </w:p>
    <w:p>
      <w:pPr>
        <w:pStyle w:val="ListParagraph"/>
        <w:numPr>
          <w:ilvl w:val="1"/>
          <w:numId w:val="3"/>
        </w:numPr>
        <w:tabs>
          <w:tab w:pos="629" w:val="left" w:leader="none"/>
          <w:tab w:pos="631" w:val="left" w:leader="none"/>
        </w:tabs>
        <w:spacing w:line="237" w:lineRule="auto" w:before="3" w:after="0"/>
        <w:ind w:left="631" w:right="353" w:hanging="272"/>
        <w:jc w:val="both"/>
        <w:rPr>
          <w:sz w:val="22"/>
        </w:rPr>
      </w:pPr>
      <w:r>
        <w:rPr>
          <w:sz w:val="22"/>
        </w:rPr>
        <w:t>For an undergraduate individual study course, the cut-off date is the official drop-add deadline for that semester.</w:t>
      </w:r>
    </w:p>
    <w:p>
      <w:pPr>
        <w:pStyle w:val="ListParagraph"/>
        <w:numPr>
          <w:ilvl w:val="1"/>
          <w:numId w:val="3"/>
        </w:numPr>
        <w:tabs>
          <w:tab w:pos="629" w:val="left" w:leader="none"/>
          <w:tab w:pos="631" w:val="left" w:leader="none"/>
        </w:tabs>
        <w:spacing w:line="240" w:lineRule="auto" w:before="1" w:after="0"/>
        <w:ind w:left="631" w:right="355" w:hanging="272"/>
        <w:jc w:val="both"/>
        <w:rPr>
          <w:sz w:val="22"/>
        </w:rPr>
      </w:pPr>
      <w:r>
        <w:rPr>
          <w:sz w:val="22"/>
        </w:rPr>
        <w:t>For a graduate-level course, ECE's graduate drop/add policy (as stated in the Graduate Guidelines) applies to an individual study course added after UF's drop/add deadline - it cannot be added after the official midterm for that semester without petition.</w:t>
      </w:r>
    </w:p>
    <w:p>
      <w:pPr>
        <w:pStyle w:val="Heading1"/>
        <w:spacing w:before="176"/>
      </w:pPr>
      <w:r>
        <w:rPr/>
        <w:t>Suggested</w:t>
      </w:r>
      <w:r>
        <w:rPr>
          <w:spacing w:val="-4"/>
        </w:rPr>
        <w:t> </w:t>
      </w:r>
      <w:r>
        <w:rPr>
          <w:spacing w:val="-2"/>
        </w:rPr>
        <w:t>practices:</w:t>
      </w:r>
    </w:p>
    <w:p>
      <w:pPr>
        <w:pStyle w:val="ListParagraph"/>
        <w:numPr>
          <w:ilvl w:val="0"/>
          <w:numId w:val="4"/>
        </w:numPr>
        <w:tabs>
          <w:tab w:pos="269" w:val="left" w:leader="none"/>
          <w:tab w:pos="271" w:val="left" w:leader="none"/>
        </w:tabs>
        <w:spacing w:line="240" w:lineRule="auto" w:before="63" w:after="0"/>
        <w:ind w:left="271" w:right="354" w:hanging="272"/>
        <w:jc w:val="both"/>
        <w:rPr>
          <w:sz w:val="22"/>
        </w:rPr>
      </w:pPr>
      <w:r>
        <w:rPr>
          <w:sz w:val="22"/>
        </w:rPr>
        <w:t>Set</w:t>
      </w:r>
      <w:r>
        <w:rPr>
          <w:spacing w:val="-1"/>
          <w:sz w:val="22"/>
        </w:rPr>
        <w:t> </w:t>
      </w:r>
      <w:r>
        <w:rPr>
          <w:sz w:val="22"/>
        </w:rPr>
        <w:t>expectations</w:t>
      </w:r>
      <w:r>
        <w:rPr>
          <w:spacing w:val="-6"/>
          <w:sz w:val="22"/>
        </w:rPr>
        <w:t> </w:t>
      </w:r>
      <w:r>
        <w:rPr>
          <w:sz w:val="22"/>
        </w:rPr>
        <w:t>for</w:t>
      </w:r>
      <w:r>
        <w:rPr>
          <w:spacing w:val="-3"/>
          <w:sz w:val="22"/>
        </w:rPr>
        <w:t> </w:t>
      </w:r>
      <w:r>
        <w:rPr>
          <w:sz w:val="22"/>
        </w:rPr>
        <w:t>grading based</w:t>
      </w:r>
      <w:r>
        <w:rPr>
          <w:spacing w:val="-4"/>
          <w:sz w:val="22"/>
        </w:rPr>
        <w:t> </w:t>
      </w:r>
      <w:r>
        <w:rPr>
          <w:sz w:val="22"/>
        </w:rPr>
        <w:t>on</w:t>
      </w:r>
      <w:r>
        <w:rPr>
          <w:spacing w:val="-2"/>
          <w:sz w:val="22"/>
        </w:rPr>
        <w:t> </w:t>
      </w:r>
      <w:r>
        <w:rPr>
          <w:sz w:val="22"/>
        </w:rPr>
        <w:t>what is</w:t>
      </w:r>
      <w:r>
        <w:rPr>
          <w:spacing w:val="-1"/>
          <w:sz w:val="22"/>
        </w:rPr>
        <w:t> </w:t>
      </w:r>
      <w:r>
        <w:rPr>
          <w:sz w:val="22"/>
        </w:rPr>
        <w:t>learned</w:t>
      </w:r>
      <w:r>
        <w:rPr>
          <w:spacing w:val="-2"/>
          <w:sz w:val="22"/>
        </w:rPr>
        <w:t> </w:t>
      </w:r>
      <w:r>
        <w:rPr>
          <w:sz w:val="22"/>
        </w:rPr>
        <w:t>and</w:t>
      </w:r>
      <w:r>
        <w:rPr>
          <w:spacing w:val="-4"/>
          <w:sz w:val="22"/>
        </w:rPr>
        <w:t> </w:t>
      </w:r>
      <w:r>
        <w:rPr>
          <w:sz w:val="22"/>
        </w:rPr>
        <w:t>mastered.</w:t>
      </w:r>
      <w:r>
        <w:rPr>
          <w:spacing w:val="40"/>
          <w:sz w:val="22"/>
        </w:rPr>
        <w:t> </w:t>
      </w:r>
      <w:r>
        <w:rPr>
          <w:sz w:val="22"/>
        </w:rPr>
        <w:t>Return</w:t>
      </w:r>
      <w:r>
        <w:rPr>
          <w:spacing w:val="-4"/>
          <w:sz w:val="22"/>
        </w:rPr>
        <w:t> </w:t>
      </w:r>
      <w:r>
        <w:rPr>
          <w:sz w:val="22"/>
        </w:rPr>
        <w:t>graded</w:t>
      </w:r>
      <w:r>
        <w:rPr>
          <w:spacing w:val="-7"/>
          <w:sz w:val="22"/>
        </w:rPr>
        <w:t> </w:t>
      </w:r>
      <w:r>
        <w:rPr>
          <w:sz w:val="22"/>
        </w:rPr>
        <w:t>material to the student regularly.</w:t>
      </w:r>
    </w:p>
    <w:p>
      <w:pPr>
        <w:pStyle w:val="ListParagraph"/>
        <w:numPr>
          <w:ilvl w:val="0"/>
          <w:numId w:val="4"/>
        </w:numPr>
        <w:tabs>
          <w:tab w:pos="269" w:val="left" w:leader="none"/>
          <w:tab w:pos="271" w:val="left" w:leader="none"/>
        </w:tabs>
        <w:spacing w:line="240" w:lineRule="auto" w:before="0" w:after="0"/>
        <w:ind w:left="271" w:right="358" w:hanging="272"/>
        <w:jc w:val="both"/>
        <w:rPr>
          <w:sz w:val="22"/>
        </w:rPr>
      </w:pPr>
      <w:r>
        <w:rPr>
          <w:sz w:val="22"/>
        </w:rPr>
        <w:t>Individual study</w:t>
      </w:r>
      <w:r>
        <w:rPr>
          <w:spacing w:val="-2"/>
          <w:sz w:val="22"/>
        </w:rPr>
        <w:t> </w:t>
      </w:r>
      <w:r>
        <w:rPr>
          <w:sz w:val="22"/>
        </w:rPr>
        <w:t>should include regular one-to-one meetings to answer questions and provide </w:t>
      </w:r>
      <w:r>
        <w:rPr>
          <w:spacing w:val="-2"/>
          <w:sz w:val="22"/>
        </w:rPr>
        <w:t>direction.</w:t>
      </w:r>
    </w:p>
    <w:p>
      <w:pPr>
        <w:pStyle w:val="ListParagraph"/>
        <w:numPr>
          <w:ilvl w:val="0"/>
          <w:numId w:val="4"/>
        </w:numPr>
        <w:tabs>
          <w:tab w:pos="269" w:val="left" w:leader="none"/>
          <w:tab w:pos="271" w:val="left" w:leader="none"/>
        </w:tabs>
        <w:spacing w:line="240" w:lineRule="auto" w:before="0" w:after="0"/>
        <w:ind w:left="271" w:right="353" w:hanging="272"/>
        <w:jc w:val="both"/>
        <w:rPr>
          <w:sz w:val="22"/>
        </w:rPr>
      </w:pPr>
      <w:r>
        <w:rPr>
          <w:sz w:val="22"/>
        </w:rPr>
        <w:t>These are graded courses and should be handled similarly to regular courses.</w:t>
      </w:r>
      <w:r>
        <w:rPr>
          <w:spacing w:val="40"/>
          <w:sz w:val="22"/>
        </w:rPr>
        <w:t> </w:t>
      </w:r>
      <w:r>
        <w:rPr>
          <w:sz w:val="22"/>
        </w:rPr>
        <w:t>A grade</w:t>
      </w:r>
      <w:r>
        <w:rPr>
          <w:spacing w:val="40"/>
          <w:sz w:val="22"/>
        </w:rPr>
        <w:t> </w:t>
      </w:r>
      <w:r>
        <w:rPr>
          <w:sz w:val="22"/>
        </w:rPr>
        <w:t>needs to be assigned on the work products, for example papers, reports, oral discussions, projects.</w:t>
      </w:r>
      <w:r>
        <w:rPr>
          <w:spacing w:val="40"/>
          <w:sz w:val="22"/>
        </w:rPr>
        <w:t> </w:t>
      </w:r>
      <w:r>
        <w:rPr>
          <w:sz w:val="22"/>
        </w:rPr>
        <w:t>Material should be graded and returned to the student promptly.</w:t>
      </w:r>
    </w:p>
    <w:sectPr>
      <w:type w:val="continuous"/>
      <w:pgSz w:w="12240" w:h="15840"/>
      <w:pgMar w:top="1360" w:bottom="280" w:left="144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ymbol">
    <w:altName w:val="Symbol"/>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decimal"/>
      <w:lvlText w:val="%1."/>
      <w:lvlJc w:val="left"/>
      <w:pPr>
        <w:ind w:left="271" w:hanging="272"/>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1224" w:hanging="272"/>
      </w:pPr>
      <w:rPr>
        <w:rFonts w:hint="default"/>
        <w:lang w:val="en-US" w:eastAsia="en-US" w:bidi="ar-SA"/>
      </w:rPr>
    </w:lvl>
    <w:lvl w:ilvl="2">
      <w:start w:val="0"/>
      <w:numFmt w:val="bullet"/>
      <w:lvlText w:val="•"/>
      <w:lvlJc w:val="left"/>
      <w:pPr>
        <w:ind w:left="2168" w:hanging="272"/>
      </w:pPr>
      <w:rPr>
        <w:rFonts w:hint="default"/>
        <w:lang w:val="en-US" w:eastAsia="en-US" w:bidi="ar-SA"/>
      </w:rPr>
    </w:lvl>
    <w:lvl w:ilvl="3">
      <w:start w:val="0"/>
      <w:numFmt w:val="bullet"/>
      <w:lvlText w:val="•"/>
      <w:lvlJc w:val="left"/>
      <w:pPr>
        <w:ind w:left="3112" w:hanging="272"/>
      </w:pPr>
      <w:rPr>
        <w:rFonts w:hint="default"/>
        <w:lang w:val="en-US" w:eastAsia="en-US" w:bidi="ar-SA"/>
      </w:rPr>
    </w:lvl>
    <w:lvl w:ilvl="4">
      <w:start w:val="0"/>
      <w:numFmt w:val="bullet"/>
      <w:lvlText w:val="•"/>
      <w:lvlJc w:val="left"/>
      <w:pPr>
        <w:ind w:left="4056" w:hanging="272"/>
      </w:pPr>
      <w:rPr>
        <w:rFonts w:hint="default"/>
        <w:lang w:val="en-US" w:eastAsia="en-US" w:bidi="ar-SA"/>
      </w:rPr>
    </w:lvl>
    <w:lvl w:ilvl="5">
      <w:start w:val="0"/>
      <w:numFmt w:val="bullet"/>
      <w:lvlText w:val="•"/>
      <w:lvlJc w:val="left"/>
      <w:pPr>
        <w:ind w:left="5000" w:hanging="272"/>
      </w:pPr>
      <w:rPr>
        <w:rFonts w:hint="default"/>
        <w:lang w:val="en-US" w:eastAsia="en-US" w:bidi="ar-SA"/>
      </w:rPr>
    </w:lvl>
    <w:lvl w:ilvl="6">
      <w:start w:val="0"/>
      <w:numFmt w:val="bullet"/>
      <w:lvlText w:val="•"/>
      <w:lvlJc w:val="left"/>
      <w:pPr>
        <w:ind w:left="5944" w:hanging="272"/>
      </w:pPr>
      <w:rPr>
        <w:rFonts w:hint="default"/>
        <w:lang w:val="en-US" w:eastAsia="en-US" w:bidi="ar-SA"/>
      </w:rPr>
    </w:lvl>
    <w:lvl w:ilvl="7">
      <w:start w:val="0"/>
      <w:numFmt w:val="bullet"/>
      <w:lvlText w:val="•"/>
      <w:lvlJc w:val="left"/>
      <w:pPr>
        <w:ind w:left="6888" w:hanging="272"/>
      </w:pPr>
      <w:rPr>
        <w:rFonts w:hint="default"/>
        <w:lang w:val="en-US" w:eastAsia="en-US" w:bidi="ar-SA"/>
      </w:rPr>
    </w:lvl>
    <w:lvl w:ilvl="8">
      <w:start w:val="0"/>
      <w:numFmt w:val="bullet"/>
      <w:lvlText w:val="•"/>
      <w:lvlJc w:val="left"/>
      <w:pPr>
        <w:ind w:left="7832" w:hanging="272"/>
      </w:pPr>
      <w:rPr>
        <w:rFonts w:hint="default"/>
        <w:lang w:val="en-US" w:eastAsia="en-US" w:bidi="ar-SA"/>
      </w:rPr>
    </w:lvl>
  </w:abstractNum>
  <w:abstractNum w:abstractNumId="2">
    <w:multiLevelType w:val="hybridMultilevel"/>
    <w:lvl w:ilvl="0">
      <w:start w:val="1"/>
      <w:numFmt w:val="decimal"/>
      <w:lvlText w:val="%1."/>
      <w:lvlJc w:val="left"/>
      <w:pPr>
        <w:ind w:left="274" w:hanging="274"/>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631" w:hanging="272"/>
      </w:pPr>
      <w:rPr>
        <w:rFonts w:hint="default" w:ascii="Symbol" w:hAnsi="Symbol" w:eastAsia="Symbol" w:cs="Symbol"/>
        <w:b w:val="0"/>
        <w:bCs w:val="0"/>
        <w:i w:val="0"/>
        <w:iCs w:val="0"/>
        <w:spacing w:val="0"/>
        <w:w w:val="100"/>
        <w:sz w:val="22"/>
        <w:szCs w:val="22"/>
        <w:lang w:val="en-US" w:eastAsia="en-US" w:bidi="ar-SA"/>
      </w:rPr>
    </w:lvl>
    <w:lvl w:ilvl="2">
      <w:start w:val="0"/>
      <w:numFmt w:val="bullet"/>
      <w:lvlText w:val="•"/>
      <w:lvlJc w:val="left"/>
      <w:pPr>
        <w:ind w:left="1648" w:hanging="272"/>
      </w:pPr>
      <w:rPr>
        <w:rFonts w:hint="default"/>
        <w:lang w:val="en-US" w:eastAsia="en-US" w:bidi="ar-SA"/>
      </w:rPr>
    </w:lvl>
    <w:lvl w:ilvl="3">
      <w:start w:val="0"/>
      <w:numFmt w:val="bullet"/>
      <w:lvlText w:val="•"/>
      <w:lvlJc w:val="left"/>
      <w:pPr>
        <w:ind w:left="2657" w:hanging="272"/>
      </w:pPr>
      <w:rPr>
        <w:rFonts w:hint="default"/>
        <w:lang w:val="en-US" w:eastAsia="en-US" w:bidi="ar-SA"/>
      </w:rPr>
    </w:lvl>
    <w:lvl w:ilvl="4">
      <w:start w:val="0"/>
      <w:numFmt w:val="bullet"/>
      <w:lvlText w:val="•"/>
      <w:lvlJc w:val="left"/>
      <w:pPr>
        <w:ind w:left="3666" w:hanging="272"/>
      </w:pPr>
      <w:rPr>
        <w:rFonts w:hint="default"/>
        <w:lang w:val="en-US" w:eastAsia="en-US" w:bidi="ar-SA"/>
      </w:rPr>
    </w:lvl>
    <w:lvl w:ilvl="5">
      <w:start w:val="0"/>
      <w:numFmt w:val="bullet"/>
      <w:lvlText w:val="•"/>
      <w:lvlJc w:val="left"/>
      <w:pPr>
        <w:ind w:left="4675" w:hanging="272"/>
      </w:pPr>
      <w:rPr>
        <w:rFonts w:hint="default"/>
        <w:lang w:val="en-US" w:eastAsia="en-US" w:bidi="ar-SA"/>
      </w:rPr>
    </w:lvl>
    <w:lvl w:ilvl="6">
      <w:start w:val="0"/>
      <w:numFmt w:val="bullet"/>
      <w:lvlText w:val="•"/>
      <w:lvlJc w:val="left"/>
      <w:pPr>
        <w:ind w:left="5684" w:hanging="272"/>
      </w:pPr>
      <w:rPr>
        <w:rFonts w:hint="default"/>
        <w:lang w:val="en-US" w:eastAsia="en-US" w:bidi="ar-SA"/>
      </w:rPr>
    </w:lvl>
    <w:lvl w:ilvl="7">
      <w:start w:val="0"/>
      <w:numFmt w:val="bullet"/>
      <w:lvlText w:val="•"/>
      <w:lvlJc w:val="left"/>
      <w:pPr>
        <w:ind w:left="6693" w:hanging="272"/>
      </w:pPr>
      <w:rPr>
        <w:rFonts w:hint="default"/>
        <w:lang w:val="en-US" w:eastAsia="en-US" w:bidi="ar-SA"/>
      </w:rPr>
    </w:lvl>
    <w:lvl w:ilvl="8">
      <w:start w:val="0"/>
      <w:numFmt w:val="bullet"/>
      <w:lvlText w:val="•"/>
      <w:lvlJc w:val="left"/>
      <w:pPr>
        <w:ind w:left="7702" w:hanging="272"/>
      </w:pPr>
      <w:rPr>
        <w:rFonts w:hint="default"/>
        <w:lang w:val="en-US" w:eastAsia="en-US" w:bidi="ar-SA"/>
      </w:rPr>
    </w:lvl>
  </w:abstractNum>
  <w:abstractNum w:abstractNumId="1">
    <w:multiLevelType w:val="hybridMultilevel"/>
    <w:lvl w:ilvl="0">
      <w:start w:val="1"/>
      <w:numFmt w:val="decimal"/>
      <w:lvlText w:val="%1."/>
      <w:lvlJc w:val="left"/>
      <w:pPr>
        <w:ind w:left="271" w:hanging="272"/>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1224" w:hanging="272"/>
      </w:pPr>
      <w:rPr>
        <w:rFonts w:hint="default"/>
        <w:lang w:val="en-US" w:eastAsia="en-US" w:bidi="ar-SA"/>
      </w:rPr>
    </w:lvl>
    <w:lvl w:ilvl="2">
      <w:start w:val="0"/>
      <w:numFmt w:val="bullet"/>
      <w:lvlText w:val="•"/>
      <w:lvlJc w:val="left"/>
      <w:pPr>
        <w:ind w:left="2168" w:hanging="272"/>
      </w:pPr>
      <w:rPr>
        <w:rFonts w:hint="default"/>
        <w:lang w:val="en-US" w:eastAsia="en-US" w:bidi="ar-SA"/>
      </w:rPr>
    </w:lvl>
    <w:lvl w:ilvl="3">
      <w:start w:val="0"/>
      <w:numFmt w:val="bullet"/>
      <w:lvlText w:val="•"/>
      <w:lvlJc w:val="left"/>
      <w:pPr>
        <w:ind w:left="3112" w:hanging="272"/>
      </w:pPr>
      <w:rPr>
        <w:rFonts w:hint="default"/>
        <w:lang w:val="en-US" w:eastAsia="en-US" w:bidi="ar-SA"/>
      </w:rPr>
    </w:lvl>
    <w:lvl w:ilvl="4">
      <w:start w:val="0"/>
      <w:numFmt w:val="bullet"/>
      <w:lvlText w:val="•"/>
      <w:lvlJc w:val="left"/>
      <w:pPr>
        <w:ind w:left="4056" w:hanging="272"/>
      </w:pPr>
      <w:rPr>
        <w:rFonts w:hint="default"/>
        <w:lang w:val="en-US" w:eastAsia="en-US" w:bidi="ar-SA"/>
      </w:rPr>
    </w:lvl>
    <w:lvl w:ilvl="5">
      <w:start w:val="0"/>
      <w:numFmt w:val="bullet"/>
      <w:lvlText w:val="•"/>
      <w:lvlJc w:val="left"/>
      <w:pPr>
        <w:ind w:left="5000" w:hanging="272"/>
      </w:pPr>
      <w:rPr>
        <w:rFonts w:hint="default"/>
        <w:lang w:val="en-US" w:eastAsia="en-US" w:bidi="ar-SA"/>
      </w:rPr>
    </w:lvl>
    <w:lvl w:ilvl="6">
      <w:start w:val="0"/>
      <w:numFmt w:val="bullet"/>
      <w:lvlText w:val="•"/>
      <w:lvlJc w:val="left"/>
      <w:pPr>
        <w:ind w:left="5944" w:hanging="272"/>
      </w:pPr>
      <w:rPr>
        <w:rFonts w:hint="default"/>
        <w:lang w:val="en-US" w:eastAsia="en-US" w:bidi="ar-SA"/>
      </w:rPr>
    </w:lvl>
    <w:lvl w:ilvl="7">
      <w:start w:val="0"/>
      <w:numFmt w:val="bullet"/>
      <w:lvlText w:val="•"/>
      <w:lvlJc w:val="left"/>
      <w:pPr>
        <w:ind w:left="6888" w:hanging="272"/>
      </w:pPr>
      <w:rPr>
        <w:rFonts w:hint="default"/>
        <w:lang w:val="en-US" w:eastAsia="en-US" w:bidi="ar-SA"/>
      </w:rPr>
    </w:lvl>
    <w:lvl w:ilvl="8">
      <w:start w:val="0"/>
      <w:numFmt w:val="bullet"/>
      <w:lvlText w:val="•"/>
      <w:lvlJc w:val="left"/>
      <w:pPr>
        <w:ind w:left="7832" w:hanging="272"/>
      </w:pPr>
      <w:rPr>
        <w:rFonts w:hint="default"/>
        <w:lang w:val="en-US" w:eastAsia="en-US" w:bidi="ar-SA"/>
      </w:rPr>
    </w:lvl>
  </w:abstractNum>
  <w:abstractNum w:abstractNumId="0">
    <w:multiLevelType w:val="hybridMultilevel"/>
    <w:lvl w:ilvl="0">
      <w:start w:val="1"/>
      <w:numFmt w:val="decimal"/>
      <w:lvlText w:val="%1."/>
      <w:lvlJc w:val="left"/>
      <w:pPr>
        <w:ind w:left="274" w:hanging="274"/>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1224" w:hanging="274"/>
      </w:pPr>
      <w:rPr>
        <w:rFonts w:hint="default"/>
        <w:lang w:val="en-US" w:eastAsia="en-US" w:bidi="ar-SA"/>
      </w:rPr>
    </w:lvl>
    <w:lvl w:ilvl="2">
      <w:start w:val="0"/>
      <w:numFmt w:val="bullet"/>
      <w:lvlText w:val="•"/>
      <w:lvlJc w:val="left"/>
      <w:pPr>
        <w:ind w:left="2168" w:hanging="274"/>
      </w:pPr>
      <w:rPr>
        <w:rFonts w:hint="default"/>
        <w:lang w:val="en-US" w:eastAsia="en-US" w:bidi="ar-SA"/>
      </w:rPr>
    </w:lvl>
    <w:lvl w:ilvl="3">
      <w:start w:val="0"/>
      <w:numFmt w:val="bullet"/>
      <w:lvlText w:val="•"/>
      <w:lvlJc w:val="left"/>
      <w:pPr>
        <w:ind w:left="3112" w:hanging="274"/>
      </w:pPr>
      <w:rPr>
        <w:rFonts w:hint="default"/>
        <w:lang w:val="en-US" w:eastAsia="en-US" w:bidi="ar-SA"/>
      </w:rPr>
    </w:lvl>
    <w:lvl w:ilvl="4">
      <w:start w:val="0"/>
      <w:numFmt w:val="bullet"/>
      <w:lvlText w:val="•"/>
      <w:lvlJc w:val="left"/>
      <w:pPr>
        <w:ind w:left="4056" w:hanging="274"/>
      </w:pPr>
      <w:rPr>
        <w:rFonts w:hint="default"/>
        <w:lang w:val="en-US" w:eastAsia="en-US" w:bidi="ar-SA"/>
      </w:rPr>
    </w:lvl>
    <w:lvl w:ilvl="5">
      <w:start w:val="0"/>
      <w:numFmt w:val="bullet"/>
      <w:lvlText w:val="•"/>
      <w:lvlJc w:val="left"/>
      <w:pPr>
        <w:ind w:left="5000" w:hanging="274"/>
      </w:pPr>
      <w:rPr>
        <w:rFonts w:hint="default"/>
        <w:lang w:val="en-US" w:eastAsia="en-US" w:bidi="ar-SA"/>
      </w:rPr>
    </w:lvl>
    <w:lvl w:ilvl="6">
      <w:start w:val="0"/>
      <w:numFmt w:val="bullet"/>
      <w:lvlText w:val="•"/>
      <w:lvlJc w:val="left"/>
      <w:pPr>
        <w:ind w:left="5944" w:hanging="274"/>
      </w:pPr>
      <w:rPr>
        <w:rFonts w:hint="default"/>
        <w:lang w:val="en-US" w:eastAsia="en-US" w:bidi="ar-SA"/>
      </w:rPr>
    </w:lvl>
    <w:lvl w:ilvl="7">
      <w:start w:val="0"/>
      <w:numFmt w:val="bullet"/>
      <w:lvlText w:val="•"/>
      <w:lvlJc w:val="left"/>
      <w:pPr>
        <w:ind w:left="6888" w:hanging="274"/>
      </w:pPr>
      <w:rPr>
        <w:rFonts w:hint="default"/>
        <w:lang w:val="en-US" w:eastAsia="en-US" w:bidi="ar-SA"/>
      </w:rPr>
    </w:lvl>
    <w:lvl w:ilvl="8">
      <w:start w:val="0"/>
      <w:numFmt w:val="bullet"/>
      <w:lvlText w:val="•"/>
      <w:lvlJc w:val="left"/>
      <w:pPr>
        <w:ind w:left="7832" w:hanging="274"/>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left="271" w:right="354" w:hanging="272"/>
      <w:jc w:val="both"/>
    </w:pPr>
    <w:rPr>
      <w:rFonts w:ascii="Arial" w:hAnsi="Arial" w:eastAsia="Arial" w:cs="Arial"/>
      <w:sz w:val="22"/>
      <w:szCs w:val="22"/>
      <w:lang w:val="en-US" w:eastAsia="en-US" w:bidi="ar-SA"/>
    </w:rPr>
  </w:style>
  <w:style w:styleId="Heading1" w:type="paragraph">
    <w:name w:val="Heading 1"/>
    <w:basedOn w:val="Normal"/>
    <w:uiPriority w:val="1"/>
    <w:qFormat/>
    <w:pPr>
      <w:spacing w:before="75"/>
      <w:jc w:val="both"/>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ind w:left="271" w:right="354" w:hanging="272"/>
      <w:jc w:val="both"/>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hlam</dc:creator>
  <dcterms:created xsi:type="dcterms:W3CDTF">2026-04-01T14:54:08Z</dcterms:created>
  <dcterms:modified xsi:type="dcterms:W3CDTF">2026-04-01T14:54:08Z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2010-01-29T00:00:00Z</vt:filetime>
  </property>
  <property fmtid="{D5CDD505-2E9C-101B-9397-08002B2CF9AE}" pid="3" name="Creator">
    <vt:lpwstr>Microsoft® Office Word 2007</vt:lpwstr>
  </property>
  <property fmtid="{D5CDD505-2E9C-101B-9397-08002B2CF9AE}" pid="4" name="LastSaved">
    <vt:filetime>2026-04-01T00:00:00Z</vt:filetime>
  </property>
  <property fmtid="{D5CDD505-2E9C-101B-9397-08002B2CF9AE}" pid="5" name="Producer">
    <vt:lpwstr>Microsoft® Office Word 2007</vt:lpwstr>
  </property>
</Properties>
</file>